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EB917" w14:textId="77777777" w:rsidR="001D3666" w:rsidRDefault="001D3666" w:rsidP="008E0AAB">
      <w:pPr>
        <w:pStyle w:val="PlainText"/>
        <w:jc w:val="both"/>
        <w:rPr>
          <w:rFonts w:ascii="Bookman Old Style" w:hAnsi="Bookman Old Style"/>
          <w:sz w:val="28"/>
          <w:szCs w:val="32"/>
        </w:rPr>
      </w:pPr>
      <w:r w:rsidRPr="001D3666">
        <w:rPr>
          <w:rFonts w:ascii="Bookman Old Style" w:hAnsi="Bookman Old Style"/>
          <w:sz w:val="28"/>
          <w:szCs w:val="32"/>
        </w:rPr>
        <w:t>Programs today targeting older adults too often rely upon outdated models, paradigms that do not reflect current cultural trends, or an incomplete understanding of the deeper issues faced by persons in the later stages of life.  Today</w:t>
      </w:r>
      <w:r w:rsidR="00176ADA">
        <w:rPr>
          <w:rFonts w:ascii="Bookman Old Style" w:hAnsi="Bookman Old Style"/>
          <w:sz w:val="28"/>
          <w:szCs w:val="32"/>
        </w:rPr>
        <w:t>’s</w:t>
      </w:r>
      <w:r w:rsidRPr="001D3666">
        <w:rPr>
          <w:rFonts w:ascii="Bookman Old Style" w:hAnsi="Bookman Old Style"/>
          <w:sz w:val="28"/>
          <w:szCs w:val="32"/>
        </w:rPr>
        <w:t xml:space="preserve"> research shows that what is often lacking in older adult programming is an emphasis on the spirituality of aging.  </w:t>
      </w:r>
    </w:p>
    <w:p w14:paraId="7EDFA1DC" w14:textId="77777777" w:rsidR="00B24092" w:rsidRPr="001D3666" w:rsidRDefault="00B24092" w:rsidP="008E0AAB">
      <w:pPr>
        <w:pStyle w:val="PlainText"/>
        <w:jc w:val="both"/>
        <w:rPr>
          <w:rFonts w:ascii="Bookman Old Style" w:hAnsi="Bookman Old Style"/>
          <w:sz w:val="28"/>
          <w:szCs w:val="32"/>
        </w:rPr>
      </w:pPr>
    </w:p>
    <w:p w14:paraId="64517486" w14:textId="77777777" w:rsidR="001D3666" w:rsidRPr="001D3666" w:rsidRDefault="00B24092" w:rsidP="008E0AAB">
      <w:pPr>
        <w:pStyle w:val="PlainText"/>
        <w:jc w:val="both"/>
        <w:rPr>
          <w:rFonts w:ascii="Bookman Old Style" w:hAnsi="Bookman Old Style"/>
          <w:sz w:val="28"/>
          <w:szCs w:val="32"/>
        </w:rPr>
      </w:pPr>
      <w:r>
        <w:rPr>
          <w:rFonts w:ascii="Helvetica" w:hAnsi="Helvetica" w:cs="Helvetica"/>
          <w:noProof/>
          <w:color w:val="0000FF"/>
          <w:sz w:val="20"/>
          <w:szCs w:val="20"/>
        </w:rPr>
        <w:drawing>
          <wp:inline distT="0" distB="0" distL="0" distR="0" wp14:anchorId="0962D013" wp14:editId="4A906A28">
            <wp:extent cx="2943225" cy="1416305"/>
            <wp:effectExtent l="0" t="0" r="0" b="0"/>
            <wp:docPr id="7" name="Picture 7" descr="Share |">
              <a:hlinkClick xmlns:a="http://schemas.openxmlformats.org/drawingml/2006/main" r:id="rId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Share |">
                      <a:hlinkClick r:id="rId7" tgtFrame="&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5142" cy="1417227"/>
                    </a:xfrm>
                    <a:prstGeom prst="rect">
                      <a:avLst/>
                    </a:prstGeom>
                    <a:noFill/>
                    <a:ln>
                      <a:noFill/>
                    </a:ln>
                  </pic:spPr>
                </pic:pic>
              </a:graphicData>
            </a:graphic>
          </wp:inline>
        </w:drawing>
      </w:r>
    </w:p>
    <w:p w14:paraId="23F01F69" w14:textId="77777777" w:rsidR="00B24092" w:rsidRDefault="00B24092" w:rsidP="008E0AAB">
      <w:pPr>
        <w:pStyle w:val="PlainText"/>
        <w:jc w:val="both"/>
        <w:rPr>
          <w:rFonts w:ascii="Bookman Old Style" w:hAnsi="Bookman Old Style"/>
          <w:sz w:val="28"/>
          <w:szCs w:val="32"/>
        </w:rPr>
      </w:pPr>
    </w:p>
    <w:p w14:paraId="4DF1B3BE" w14:textId="2359F3BC" w:rsidR="008E0AAB" w:rsidRPr="001D3666" w:rsidRDefault="001D3666" w:rsidP="008E0AAB">
      <w:pPr>
        <w:pStyle w:val="PlainText"/>
        <w:jc w:val="both"/>
        <w:rPr>
          <w:rFonts w:ascii="Bookman Old Style" w:hAnsi="Bookman Old Style"/>
          <w:sz w:val="28"/>
          <w:szCs w:val="32"/>
        </w:rPr>
      </w:pPr>
      <w:r w:rsidRPr="001D3666">
        <w:rPr>
          <w:rFonts w:ascii="Bookman Old Style" w:hAnsi="Bookman Old Style"/>
          <w:sz w:val="28"/>
          <w:szCs w:val="32"/>
        </w:rPr>
        <w:t xml:space="preserve">This certificate program will seek to enable participants to gain an understanding of the essential role of spirituality and how spirituality enhances </w:t>
      </w:r>
      <w:r w:rsidR="00176ADA">
        <w:rPr>
          <w:rFonts w:ascii="Bookman Old Style" w:hAnsi="Bookman Old Style"/>
          <w:sz w:val="28"/>
          <w:szCs w:val="32"/>
        </w:rPr>
        <w:t>the</w:t>
      </w:r>
      <w:r w:rsidRPr="001D3666">
        <w:rPr>
          <w:rFonts w:ascii="Bookman Old Style" w:hAnsi="Bookman Old Style"/>
          <w:sz w:val="28"/>
          <w:szCs w:val="32"/>
        </w:rPr>
        <w:t xml:space="preserve"> efficacy of other health care and congregation</w:t>
      </w:r>
      <w:r w:rsidR="00176ADA">
        <w:rPr>
          <w:rFonts w:ascii="Bookman Old Style" w:hAnsi="Bookman Old Style"/>
          <w:sz w:val="28"/>
          <w:szCs w:val="32"/>
        </w:rPr>
        <w:t>al</w:t>
      </w:r>
      <w:r w:rsidRPr="001D3666">
        <w:rPr>
          <w:rFonts w:ascii="Bookman Old Style" w:hAnsi="Bookman Old Style"/>
          <w:sz w:val="28"/>
          <w:szCs w:val="32"/>
        </w:rPr>
        <w:t xml:space="preserve"> services to and with older adults. This certificate program will focus on developing an awareness of spirituality in aging</w:t>
      </w:r>
      <w:r w:rsidR="00176ADA">
        <w:rPr>
          <w:rFonts w:ascii="Bookman Old Style" w:hAnsi="Bookman Old Style"/>
          <w:sz w:val="28"/>
          <w:szCs w:val="32"/>
        </w:rPr>
        <w:t>,</w:t>
      </w:r>
      <w:r w:rsidRPr="001D3666">
        <w:rPr>
          <w:rFonts w:ascii="Bookman Old Style" w:hAnsi="Bookman Old Style"/>
          <w:sz w:val="28"/>
          <w:szCs w:val="32"/>
        </w:rPr>
        <w:t xml:space="preserve"> allowing participants to engage the spirituality of the older adults whom they serve as well as their own spiritualit</w:t>
      </w:r>
      <w:r w:rsidR="00592EFB">
        <w:rPr>
          <w:rFonts w:ascii="Bookman Old Style" w:hAnsi="Bookman Old Style"/>
          <w:sz w:val="28"/>
          <w:szCs w:val="32"/>
        </w:rPr>
        <w:t xml:space="preserve">y in a manner that is </w:t>
      </w:r>
      <w:proofErr w:type="spellStart"/>
      <w:r w:rsidR="00592EFB">
        <w:rPr>
          <w:rFonts w:ascii="Bookman Old Style" w:hAnsi="Bookman Old Style"/>
          <w:sz w:val="28"/>
          <w:szCs w:val="32"/>
        </w:rPr>
        <w:t>wholistic</w:t>
      </w:r>
      <w:proofErr w:type="spellEnd"/>
      <w:r w:rsidRPr="001D3666">
        <w:rPr>
          <w:rFonts w:ascii="Bookman Old Style" w:hAnsi="Bookman Old Style"/>
          <w:sz w:val="28"/>
          <w:szCs w:val="32"/>
        </w:rPr>
        <w:t xml:space="preserve"> and sensitive to spiritual formation and human development.</w:t>
      </w:r>
    </w:p>
    <w:p w14:paraId="4CE82AD1" w14:textId="77777777" w:rsidR="007D7440" w:rsidRDefault="00692A95" w:rsidP="006A154B">
      <w:pPr>
        <w:pStyle w:val="PlainText"/>
        <w:jc w:val="center"/>
        <w:rPr>
          <w:rFonts w:ascii="Bookman Old Style" w:hAnsi="Bookman Old Style"/>
          <w:sz w:val="28"/>
          <w:szCs w:val="32"/>
        </w:rPr>
      </w:pPr>
      <w:bookmarkStart w:id="0" w:name="_GoBack"/>
      <w:r w:rsidRPr="001D3666">
        <w:rPr>
          <w:rFonts w:ascii="Bookman Old Style" w:hAnsi="Bookman Old Style"/>
          <w:noProof/>
          <w:sz w:val="28"/>
          <w:szCs w:val="32"/>
        </w:rPr>
        <w:lastRenderedPageBreak/>
        <w:drawing>
          <wp:inline distT="0" distB="0" distL="0" distR="0" wp14:anchorId="4066AA25" wp14:editId="06FD14BF">
            <wp:extent cx="2305050" cy="1794485"/>
            <wp:effectExtent l="0" t="0" r="0" b="0"/>
            <wp:docPr id="6" name="Picture 6" descr="C:\Users\dedwa825\AppData\Local\Microsoft\Windows\Temporary Internet Files\Content.IE5\YRP2V9G5\Screen_Shot_2013-01-25_at_9.58.57_A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dwa825\AppData\Local\Microsoft\Windows\Temporary Internet Files\Content.IE5\YRP2V9G5\Screen_Shot_2013-01-25_at_9.58.57_AM[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3172" cy="1800808"/>
                    </a:xfrm>
                    <a:prstGeom prst="rect">
                      <a:avLst/>
                    </a:prstGeom>
                    <a:noFill/>
                    <a:ln>
                      <a:noFill/>
                    </a:ln>
                  </pic:spPr>
                </pic:pic>
              </a:graphicData>
            </a:graphic>
          </wp:inline>
        </w:drawing>
      </w:r>
      <w:bookmarkEnd w:id="0"/>
    </w:p>
    <w:p w14:paraId="2B4F826F" w14:textId="77777777" w:rsidR="007D7440" w:rsidRDefault="007D7440" w:rsidP="008E0AAB">
      <w:pPr>
        <w:pStyle w:val="PlainText"/>
        <w:rPr>
          <w:rFonts w:ascii="Bookman Old Style" w:hAnsi="Bookman Old Style"/>
          <w:sz w:val="28"/>
          <w:szCs w:val="32"/>
        </w:rPr>
      </w:pPr>
    </w:p>
    <w:p w14:paraId="6A1297CA" w14:textId="22C3887A" w:rsidR="006A154B" w:rsidRDefault="00322605" w:rsidP="00712157">
      <w:pPr>
        <w:pStyle w:val="PlainText"/>
        <w:rPr>
          <w:rFonts w:ascii="Bookman Old Style" w:hAnsi="Bookman Old Style"/>
          <w:sz w:val="28"/>
          <w:szCs w:val="32"/>
        </w:rPr>
      </w:pPr>
      <w:r w:rsidRPr="001D3666">
        <w:rPr>
          <w:rFonts w:ascii="Bookman Old Style" w:hAnsi="Bookman Old Style"/>
          <w:sz w:val="28"/>
          <w:szCs w:val="32"/>
        </w:rPr>
        <w:t xml:space="preserve">The Program includes a half-day retreat and four half-day classes </w:t>
      </w:r>
      <w:r w:rsidR="00FF3A90">
        <w:rPr>
          <w:rFonts w:ascii="Bookman Old Style" w:hAnsi="Bookman Old Style"/>
          <w:sz w:val="28"/>
          <w:szCs w:val="32"/>
        </w:rPr>
        <w:t xml:space="preserve"> </w:t>
      </w:r>
      <w:r w:rsidRPr="001D3666">
        <w:rPr>
          <w:rFonts w:ascii="Bookman Old Style" w:hAnsi="Bookman Old Style"/>
          <w:sz w:val="28"/>
          <w:szCs w:val="32"/>
        </w:rPr>
        <w:t xml:space="preserve"> held </w:t>
      </w:r>
      <w:r w:rsidR="006A154B">
        <w:rPr>
          <w:rFonts w:ascii="Bookman Old Style" w:hAnsi="Bookman Old Style"/>
          <w:sz w:val="28"/>
          <w:szCs w:val="32"/>
        </w:rPr>
        <w:t xml:space="preserve">on </w:t>
      </w:r>
      <w:r w:rsidRPr="001D3666">
        <w:rPr>
          <w:rFonts w:ascii="Bookman Old Style" w:hAnsi="Bookman Old Style"/>
          <w:sz w:val="28"/>
          <w:szCs w:val="32"/>
        </w:rPr>
        <w:t xml:space="preserve">Saturdays.  </w:t>
      </w:r>
      <w:r w:rsidR="00712157" w:rsidRPr="00712157">
        <w:rPr>
          <w:rFonts w:ascii="Bookman Old Style" w:hAnsi="Bookman Old Style"/>
          <w:sz w:val="28"/>
          <w:szCs w:val="32"/>
        </w:rPr>
        <w:t>T</w:t>
      </w:r>
      <w:r w:rsidR="006A154B">
        <w:rPr>
          <w:rFonts w:ascii="Bookman Old Style" w:hAnsi="Bookman Old Style"/>
          <w:sz w:val="28"/>
          <w:szCs w:val="32"/>
        </w:rPr>
        <w:t xml:space="preserve">he </w:t>
      </w:r>
      <w:r w:rsidR="00FF3A90">
        <w:rPr>
          <w:rFonts w:ascii="Bookman Old Style" w:hAnsi="Bookman Old Style"/>
          <w:sz w:val="28"/>
          <w:szCs w:val="32"/>
        </w:rPr>
        <w:t xml:space="preserve">orientation </w:t>
      </w:r>
      <w:r w:rsidR="006A154B">
        <w:rPr>
          <w:rFonts w:ascii="Bookman Old Style" w:hAnsi="Bookman Old Style"/>
          <w:sz w:val="28"/>
          <w:szCs w:val="32"/>
        </w:rPr>
        <w:t xml:space="preserve">retreat will be held on </w:t>
      </w:r>
      <w:r w:rsidR="006A154B" w:rsidRPr="006A154B">
        <w:rPr>
          <w:rFonts w:ascii="Bookman Old Style" w:hAnsi="Bookman Old Style"/>
          <w:b/>
          <w:sz w:val="28"/>
          <w:szCs w:val="32"/>
        </w:rPr>
        <w:t>Sat</w:t>
      </w:r>
      <w:r w:rsidR="00FF3A90">
        <w:rPr>
          <w:rFonts w:ascii="Bookman Old Style" w:hAnsi="Bookman Old Style"/>
          <w:b/>
          <w:sz w:val="28"/>
          <w:szCs w:val="32"/>
        </w:rPr>
        <w:t>urday</w:t>
      </w:r>
      <w:r w:rsidR="00712157" w:rsidRPr="006A154B">
        <w:rPr>
          <w:rFonts w:ascii="Bookman Old Style" w:hAnsi="Bookman Old Style"/>
          <w:b/>
          <w:sz w:val="28"/>
          <w:szCs w:val="32"/>
        </w:rPr>
        <w:t xml:space="preserve">, </w:t>
      </w:r>
      <w:r w:rsidR="006A154B" w:rsidRPr="006A154B">
        <w:rPr>
          <w:rFonts w:ascii="Bookman Old Style" w:hAnsi="Bookman Old Style"/>
          <w:b/>
          <w:sz w:val="28"/>
          <w:szCs w:val="32"/>
        </w:rPr>
        <w:t>September</w:t>
      </w:r>
      <w:r w:rsidR="006A154B">
        <w:rPr>
          <w:rFonts w:ascii="Bookman Old Style" w:hAnsi="Bookman Old Style"/>
          <w:b/>
          <w:sz w:val="28"/>
          <w:szCs w:val="32"/>
        </w:rPr>
        <w:t xml:space="preserve"> 17</w:t>
      </w:r>
      <w:r w:rsidR="00767A62">
        <w:rPr>
          <w:rFonts w:ascii="Bookman Old Style" w:hAnsi="Bookman Old Style"/>
          <w:b/>
          <w:sz w:val="28"/>
          <w:szCs w:val="32"/>
        </w:rPr>
        <w:t>, 2016</w:t>
      </w:r>
      <w:r w:rsidR="00712157" w:rsidRPr="00712157">
        <w:rPr>
          <w:rFonts w:ascii="Bookman Old Style" w:hAnsi="Bookman Old Style"/>
          <w:sz w:val="28"/>
          <w:szCs w:val="32"/>
        </w:rPr>
        <w:t xml:space="preserve">.  </w:t>
      </w:r>
    </w:p>
    <w:p w14:paraId="0DFC90E5" w14:textId="77777777" w:rsidR="006A154B" w:rsidRDefault="006A154B" w:rsidP="00712157">
      <w:pPr>
        <w:pStyle w:val="PlainText"/>
        <w:rPr>
          <w:rFonts w:ascii="Bookman Old Style" w:hAnsi="Bookman Old Style"/>
          <w:sz w:val="28"/>
          <w:szCs w:val="32"/>
        </w:rPr>
      </w:pPr>
    </w:p>
    <w:p w14:paraId="039C3C11" w14:textId="709EA9A3" w:rsidR="00712157" w:rsidRPr="00712157" w:rsidRDefault="00712157" w:rsidP="00712157">
      <w:pPr>
        <w:pStyle w:val="PlainText"/>
        <w:rPr>
          <w:rFonts w:ascii="Bookman Old Style" w:hAnsi="Bookman Old Style"/>
          <w:sz w:val="28"/>
          <w:szCs w:val="32"/>
        </w:rPr>
      </w:pPr>
      <w:r w:rsidRPr="00712157">
        <w:rPr>
          <w:rFonts w:ascii="Bookman Old Style" w:hAnsi="Bookman Old Style"/>
          <w:sz w:val="28"/>
          <w:szCs w:val="32"/>
        </w:rPr>
        <w:t xml:space="preserve">The classes will be </w:t>
      </w:r>
      <w:r w:rsidR="00767A62" w:rsidRPr="00712157">
        <w:rPr>
          <w:rFonts w:ascii="Bookman Old Style" w:hAnsi="Bookman Old Style"/>
          <w:sz w:val="28"/>
          <w:szCs w:val="32"/>
        </w:rPr>
        <w:t>held</w:t>
      </w:r>
      <w:r w:rsidR="00767A62">
        <w:rPr>
          <w:rFonts w:ascii="Bookman Old Style" w:hAnsi="Bookman Old Style"/>
          <w:sz w:val="28"/>
          <w:szCs w:val="32"/>
        </w:rPr>
        <w:t xml:space="preserve"> the third Saturdays</w:t>
      </w:r>
      <w:r w:rsidRPr="00712157">
        <w:rPr>
          <w:rFonts w:ascii="Bookman Old Style" w:hAnsi="Bookman Old Style"/>
          <w:sz w:val="28"/>
          <w:szCs w:val="32"/>
        </w:rPr>
        <w:t>:</w:t>
      </w:r>
    </w:p>
    <w:p w14:paraId="1BB908E2" w14:textId="3D61CB6F" w:rsidR="00712157" w:rsidRPr="006A154B" w:rsidRDefault="00767A62" w:rsidP="00FF3A90">
      <w:pPr>
        <w:pStyle w:val="PlainText"/>
        <w:numPr>
          <w:ilvl w:val="0"/>
          <w:numId w:val="7"/>
        </w:numPr>
        <w:rPr>
          <w:rFonts w:ascii="Bookman Old Style" w:hAnsi="Bookman Old Style"/>
          <w:b/>
          <w:sz w:val="28"/>
          <w:szCs w:val="32"/>
        </w:rPr>
      </w:pPr>
      <w:r w:rsidRPr="006A154B">
        <w:rPr>
          <w:rFonts w:ascii="Bookman Old Style" w:hAnsi="Bookman Old Style"/>
          <w:b/>
          <w:sz w:val="28"/>
          <w:szCs w:val="32"/>
        </w:rPr>
        <w:t>Oct</w:t>
      </w:r>
      <w:r>
        <w:rPr>
          <w:rFonts w:ascii="Bookman Old Style" w:hAnsi="Bookman Old Style"/>
          <w:b/>
          <w:sz w:val="28"/>
          <w:szCs w:val="32"/>
        </w:rPr>
        <w:t>.</w:t>
      </w:r>
      <w:r w:rsidRPr="006A154B">
        <w:rPr>
          <w:rFonts w:ascii="Bookman Old Style" w:hAnsi="Bookman Old Style"/>
          <w:b/>
          <w:sz w:val="28"/>
          <w:szCs w:val="32"/>
        </w:rPr>
        <w:t xml:space="preserve"> 15</w:t>
      </w:r>
      <w:r>
        <w:rPr>
          <w:rFonts w:ascii="Bookman Old Style" w:hAnsi="Bookman Old Style"/>
          <w:b/>
          <w:sz w:val="28"/>
          <w:szCs w:val="32"/>
        </w:rPr>
        <w:t xml:space="preserve">  </w:t>
      </w:r>
      <w:r>
        <w:rPr>
          <w:rFonts w:ascii="Bookman Old Style" w:hAnsi="Bookman Old Style"/>
          <w:sz w:val="28"/>
          <w:szCs w:val="32"/>
        </w:rPr>
        <w:t>Aging Defined</w:t>
      </w:r>
    </w:p>
    <w:p w14:paraId="24967C20" w14:textId="0F01ABED" w:rsidR="00712157" w:rsidRPr="006A154B" w:rsidRDefault="00767A62" w:rsidP="00FF3A90">
      <w:pPr>
        <w:pStyle w:val="PlainText"/>
        <w:numPr>
          <w:ilvl w:val="0"/>
          <w:numId w:val="7"/>
        </w:numPr>
        <w:rPr>
          <w:rFonts w:ascii="Bookman Old Style" w:hAnsi="Bookman Old Style"/>
          <w:b/>
          <w:sz w:val="28"/>
          <w:szCs w:val="32"/>
        </w:rPr>
      </w:pPr>
      <w:r>
        <w:rPr>
          <w:rFonts w:ascii="Bookman Old Style" w:hAnsi="Bookman Old Style"/>
          <w:b/>
          <w:sz w:val="28"/>
          <w:szCs w:val="32"/>
        </w:rPr>
        <w:t>Nov.</w:t>
      </w:r>
      <w:r w:rsidRPr="006A154B">
        <w:rPr>
          <w:rFonts w:ascii="Bookman Old Style" w:hAnsi="Bookman Old Style"/>
          <w:b/>
          <w:sz w:val="28"/>
          <w:szCs w:val="32"/>
        </w:rPr>
        <w:t xml:space="preserve"> 19</w:t>
      </w:r>
      <w:r>
        <w:rPr>
          <w:rFonts w:ascii="Bookman Old Style" w:hAnsi="Bookman Old Style"/>
          <w:b/>
          <w:sz w:val="28"/>
          <w:szCs w:val="32"/>
        </w:rPr>
        <w:t xml:space="preserve">  </w:t>
      </w:r>
      <w:r w:rsidR="00712157">
        <w:rPr>
          <w:rFonts w:ascii="Bookman Old Style" w:hAnsi="Bookman Old Style"/>
          <w:sz w:val="28"/>
          <w:szCs w:val="32"/>
        </w:rPr>
        <w:t xml:space="preserve">Spirituality &amp; Aging, </w:t>
      </w:r>
    </w:p>
    <w:p w14:paraId="3C24B00A" w14:textId="267BCD90" w:rsidR="00712157" w:rsidRPr="00712157" w:rsidRDefault="00767A62" w:rsidP="00FF3A90">
      <w:pPr>
        <w:pStyle w:val="PlainText"/>
        <w:numPr>
          <w:ilvl w:val="0"/>
          <w:numId w:val="7"/>
        </w:numPr>
        <w:rPr>
          <w:rFonts w:ascii="Bookman Old Style" w:hAnsi="Bookman Old Style"/>
          <w:sz w:val="28"/>
          <w:szCs w:val="32"/>
        </w:rPr>
      </w:pPr>
      <w:r w:rsidRPr="00767A62">
        <w:rPr>
          <w:rFonts w:ascii="Bookman Old Style" w:hAnsi="Bookman Old Style"/>
          <w:b/>
          <w:sz w:val="28"/>
          <w:szCs w:val="32"/>
        </w:rPr>
        <w:t>Jan</w:t>
      </w:r>
      <w:r>
        <w:rPr>
          <w:rFonts w:ascii="Bookman Old Style" w:hAnsi="Bookman Old Style"/>
          <w:sz w:val="28"/>
          <w:szCs w:val="32"/>
        </w:rPr>
        <w:t>.</w:t>
      </w:r>
      <w:r w:rsidRPr="006A154B">
        <w:rPr>
          <w:rFonts w:ascii="Bookman Old Style" w:hAnsi="Bookman Old Style"/>
          <w:b/>
          <w:sz w:val="28"/>
          <w:szCs w:val="32"/>
        </w:rPr>
        <w:t xml:space="preserve"> 21</w:t>
      </w:r>
      <w:r>
        <w:rPr>
          <w:rFonts w:ascii="Bookman Old Style" w:hAnsi="Bookman Old Style"/>
          <w:b/>
          <w:sz w:val="28"/>
          <w:szCs w:val="32"/>
        </w:rPr>
        <w:t xml:space="preserve">, 2017  </w:t>
      </w:r>
      <w:r w:rsidR="00712157">
        <w:rPr>
          <w:rFonts w:ascii="Bookman Old Style" w:hAnsi="Bookman Old Style"/>
          <w:sz w:val="28"/>
          <w:szCs w:val="32"/>
        </w:rPr>
        <w:t>C</w:t>
      </w:r>
      <w:r w:rsidR="00712157" w:rsidRPr="00712157">
        <w:rPr>
          <w:rFonts w:ascii="Bookman Old Style" w:hAnsi="Bookman Old Style"/>
          <w:sz w:val="28"/>
          <w:szCs w:val="32"/>
        </w:rPr>
        <w:t xml:space="preserve">ulture, </w:t>
      </w:r>
      <w:r>
        <w:rPr>
          <w:rFonts w:ascii="Bookman Old Style" w:hAnsi="Bookman Old Style"/>
          <w:sz w:val="28"/>
          <w:szCs w:val="32"/>
        </w:rPr>
        <w:tab/>
      </w:r>
      <w:r w:rsidR="00FF3A90">
        <w:rPr>
          <w:rFonts w:ascii="Bookman Old Style" w:hAnsi="Bookman Old Style"/>
          <w:sz w:val="28"/>
          <w:szCs w:val="32"/>
        </w:rPr>
        <w:tab/>
      </w:r>
      <w:r w:rsidR="00FF3A90">
        <w:rPr>
          <w:rFonts w:ascii="Bookman Old Style" w:hAnsi="Bookman Old Style"/>
          <w:sz w:val="28"/>
          <w:szCs w:val="32"/>
        </w:rPr>
        <w:tab/>
      </w:r>
      <w:r w:rsidR="00712157" w:rsidRPr="00712157">
        <w:rPr>
          <w:rFonts w:ascii="Bookman Old Style" w:hAnsi="Bookman Old Style"/>
          <w:sz w:val="28"/>
          <w:szCs w:val="32"/>
        </w:rPr>
        <w:t xml:space="preserve">Spirituality &amp; Aging, </w:t>
      </w:r>
    </w:p>
    <w:p w14:paraId="0A5B01CE" w14:textId="7A6626AF" w:rsidR="008E0AAB" w:rsidRPr="001D3666" w:rsidRDefault="00767A62" w:rsidP="00FF3A90">
      <w:pPr>
        <w:pStyle w:val="PlainText"/>
        <w:numPr>
          <w:ilvl w:val="0"/>
          <w:numId w:val="7"/>
        </w:numPr>
        <w:rPr>
          <w:rFonts w:ascii="Bookman Old Style" w:hAnsi="Bookman Old Style"/>
          <w:sz w:val="28"/>
          <w:szCs w:val="32"/>
        </w:rPr>
      </w:pPr>
      <w:r>
        <w:rPr>
          <w:rFonts w:ascii="Bookman Old Style" w:hAnsi="Bookman Old Style"/>
          <w:b/>
          <w:sz w:val="28"/>
          <w:szCs w:val="32"/>
        </w:rPr>
        <w:t>Feb.</w:t>
      </w:r>
      <w:r w:rsidRPr="006A154B">
        <w:rPr>
          <w:rFonts w:ascii="Bookman Old Style" w:hAnsi="Bookman Old Style"/>
          <w:b/>
          <w:sz w:val="28"/>
          <w:szCs w:val="32"/>
        </w:rPr>
        <w:t xml:space="preserve"> 25</w:t>
      </w:r>
      <w:r>
        <w:rPr>
          <w:rFonts w:ascii="Bookman Old Style" w:hAnsi="Bookman Old Style"/>
          <w:b/>
          <w:sz w:val="28"/>
          <w:szCs w:val="32"/>
        </w:rPr>
        <w:t xml:space="preserve"> </w:t>
      </w:r>
      <w:r w:rsidR="005A0530">
        <w:rPr>
          <w:rFonts w:ascii="Bookman Old Style" w:hAnsi="Bookman Old Style"/>
          <w:b/>
          <w:sz w:val="28"/>
          <w:szCs w:val="32"/>
        </w:rPr>
        <w:t xml:space="preserve"> </w:t>
      </w:r>
      <w:r w:rsidR="00712157" w:rsidRPr="00712157">
        <w:rPr>
          <w:rFonts w:ascii="Bookman Old Style" w:hAnsi="Bookman Old Style"/>
          <w:sz w:val="28"/>
          <w:szCs w:val="32"/>
        </w:rPr>
        <w:t>Practica</w:t>
      </w:r>
      <w:r>
        <w:rPr>
          <w:rFonts w:ascii="Bookman Old Style" w:hAnsi="Bookman Old Style"/>
          <w:sz w:val="28"/>
          <w:szCs w:val="32"/>
        </w:rPr>
        <w:t xml:space="preserve">l Approaches </w:t>
      </w:r>
      <w:r w:rsidR="00FF3A90">
        <w:rPr>
          <w:rFonts w:ascii="Bookman Old Style" w:hAnsi="Bookman Old Style"/>
          <w:sz w:val="28"/>
          <w:szCs w:val="32"/>
        </w:rPr>
        <w:tab/>
      </w:r>
      <w:r w:rsidR="00FF3A90">
        <w:rPr>
          <w:rFonts w:ascii="Bookman Old Style" w:hAnsi="Bookman Old Style"/>
          <w:sz w:val="28"/>
          <w:szCs w:val="32"/>
        </w:rPr>
        <w:tab/>
        <w:t xml:space="preserve">to </w:t>
      </w:r>
      <w:r>
        <w:rPr>
          <w:rFonts w:ascii="Bookman Old Style" w:hAnsi="Bookman Old Style"/>
          <w:sz w:val="28"/>
          <w:szCs w:val="32"/>
        </w:rPr>
        <w:t xml:space="preserve">Address </w:t>
      </w:r>
      <w:r w:rsidR="00712157">
        <w:rPr>
          <w:rFonts w:ascii="Bookman Old Style" w:hAnsi="Bookman Old Style"/>
          <w:sz w:val="28"/>
          <w:szCs w:val="32"/>
        </w:rPr>
        <w:t xml:space="preserve">Aging, </w:t>
      </w:r>
    </w:p>
    <w:p w14:paraId="6060EC2A" w14:textId="0959270E" w:rsidR="008E0AAB" w:rsidRPr="001D3666" w:rsidRDefault="00692A95" w:rsidP="008E0AAB">
      <w:pPr>
        <w:pStyle w:val="PlainText"/>
        <w:rPr>
          <w:rFonts w:ascii="Bookman Old Style" w:hAnsi="Bookman Old Style"/>
          <w:sz w:val="28"/>
          <w:szCs w:val="32"/>
        </w:rPr>
      </w:pPr>
      <w:r w:rsidRPr="001D3666">
        <w:rPr>
          <w:rFonts w:ascii="Bookman Old Style" w:hAnsi="Bookman Old Style"/>
          <w:sz w:val="28"/>
          <w:szCs w:val="32"/>
        </w:rPr>
        <w:t xml:space="preserve">The Certificate </w:t>
      </w:r>
      <w:r w:rsidR="00BC5181">
        <w:rPr>
          <w:rFonts w:ascii="Bookman Old Style" w:hAnsi="Bookman Old Style"/>
          <w:sz w:val="28"/>
          <w:szCs w:val="32"/>
        </w:rPr>
        <w:t xml:space="preserve">program </w:t>
      </w:r>
      <w:r w:rsidR="00FB3356">
        <w:rPr>
          <w:rFonts w:ascii="Bookman Old Style" w:hAnsi="Bookman Old Style"/>
          <w:sz w:val="28"/>
          <w:szCs w:val="32"/>
        </w:rPr>
        <w:t>provides</w:t>
      </w:r>
      <w:r w:rsidR="00BC5181">
        <w:rPr>
          <w:rFonts w:ascii="Bookman Old Style" w:hAnsi="Bookman Old Style"/>
          <w:sz w:val="28"/>
          <w:szCs w:val="32"/>
        </w:rPr>
        <w:t xml:space="preserve"> </w:t>
      </w:r>
      <w:r w:rsidRPr="001D3666">
        <w:rPr>
          <w:rFonts w:ascii="Bookman Old Style" w:hAnsi="Bookman Old Style"/>
          <w:sz w:val="28"/>
          <w:szCs w:val="32"/>
        </w:rPr>
        <w:t>continuing education credit for those seeking hours for:</w:t>
      </w:r>
    </w:p>
    <w:p w14:paraId="0150E72C" w14:textId="77777777" w:rsidR="00692A95" w:rsidRPr="001D3666" w:rsidRDefault="00692A95" w:rsidP="00692A95">
      <w:pPr>
        <w:pStyle w:val="PlainText"/>
        <w:numPr>
          <w:ilvl w:val="0"/>
          <w:numId w:val="2"/>
        </w:numPr>
        <w:rPr>
          <w:rFonts w:ascii="Bookman Old Style" w:hAnsi="Bookman Old Style"/>
          <w:sz w:val="28"/>
          <w:szCs w:val="32"/>
        </w:rPr>
      </w:pPr>
      <w:r w:rsidRPr="001D3666">
        <w:rPr>
          <w:rFonts w:ascii="Bookman Old Style" w:hAnsi="Bookman Old Style"/>
          <w:sz w:val="28"/>
          <w:szCs w:val="32"/>
        </w:rPr>
        <w:t>BRN</w:t>
      </w:r>
    </w:p>
    <w:p w14:paraId="17C12348" w14:textId="77777777" w:rsidR="00692A95" w:rsidRPr="001D3666" w:rsidRDefault="00692A95" w:rsidP="00692A95">
      <w:pPr>
        <w:pStyle w:val="PlainText"/>
        <w:numPr>
          <w:ilvl w:val="0"/>
          <w:numId w:val="2"/>
        </w:numPr>
        <w:rPr>
          <w:rFonts w:ascii="Bookman Old Style" w:hAnsi="Bookman Old Style"/>
          <w:sz w:val="28"/>
          <w:szCs w:val="32"/>
        </w:rPr>
      </w:pPr>
      <w:r w:rsidRPr="001D3666">
        <w:rPr>
          <w:rFonts w:ascii="Bookman Old Style" w:hAnsi="Bookman Old Style"/>
          <w:sz w:val="28"/>
          <w:szCs w:val="32"/>
        </w:rPr>
        <w:t>BBS</w:t>
      </w:r>
    </w:p>
    <w:p w14:paraId="67733FA5" w14:textId="77777777" w:rsidR="00692A95" w:rsidRDefault="00692A95" w:rsidP="00692A95">
      <w:pPr>
        <w:pStyle w:val="PlainText"/>
        <w:numPr>
          <w:ilvl w:val="0"/>
          <w:numId w:val="2"/>
        </w:numPr>
        <w:rPr>
          <w:rFonts w:ascii="Bookman Old Style" w:hAnsi="Bookman Old Style"/>
          <w:sz w:val="28"/>
          <w:szCs w:val="32"/>
        </w:rPr>
      </w:pPr>
      <w:r w:rsidRPr="001D3666">
        <w:rPr>
          <w:rFonts w:ascii="Bookman Old Style" w:hAnsi="Bookman Old Style"/>
          <w:sz w:val="28"/>
          <w:szCs w:val="32"/>
        </w:rPr>
        <w:t>RCFE</w:t>
      </w:r>
    </w:p>
    <w:p w14:paraId="4B5D9503" w14:textId="77777777" w:rsidR="00B24092" w:rsidRPr="001D3666" w:rsidRDefault="00B24092" w:rsidP="00692A95">
      <w:pPr>
        <w:pStyle w:val="PlainText"/>
        <w:numPr>
          <w:ilvl w:val="0"/>
          <w:numId w:val="2"/>
        </w:numPr>
        <w:rPr>
          <w:rFonts w:ascii="Bookman Old Style" w:hAnsi="Bookman Old Style"/>
          <w:sz w:val="28"/>
          <w:szCs w:val="32"/>
        </w:rPr>
      </w:pPr>
      <w:r>
        <w:rPr>
          <w:rFonts w:ascii="Bookman Old Style" w:hAnsi="Bookman Old Style"/>
          <w:sz w:val="28"/>
          <w:szCs w:val="32"/>
        </w:rPr>
        <w:t>NAB</w:t>
      </w:r>
    </w:p>
    <w:p w14:paraId="602A842E" w14:textId="77777777" w:rsidR="008E0AAB" w:rsidRPr="001D3666" w:rsidRDefault="00692A95" w:rsidP="008E0AAB">
      <w:pPr>
        <w:pStyle w:val="PlainText"/>
        <w:numPr>
          <w:ilvl w:val="0"/>
          <w:numId w:val="2"/>
        </w:numPr>
        <w:rPr>
          <w:rFonts w:ascii="Bookman Old Style" w:hAnsi="Bookman Old Style"/>
          <w:sz w:val="28"/>
          <w:szCs w:val="32"/>
        </w:rPr>
      </w:pPr>
      <w:r w:rsidRPr="001D3666">
        <w:rPr>
          <w:rFonts w:ascii="Bookman Old Style" w:hAnsi="Bookman Old Style"/>
          <w:sz w:val="28"/>
          <w:szCs w:val="32"/>
        </w:rPr>
        <w:t>Denominational Continuing Education requirements</w:t>
      </w:r>
      <w:r w:rsidR="008E0AAB" w:rsidRPr="001D3666">
        <w:rPr>
          <w:rFonts w:ascii="Bookman Old Style" w:hAnsi="Bookman Old Style"/>
          <w:sz w:val="28"/>
          <w:szCs w:val="32"/>
        </w:rPr>
        <w:tab/>
      </w:r>
    </w:p>
    <w:p w14:paraId="5A1DCEB9" w14:textId="77777777" w:rsidR="008E0AAB" w:rsidRPr="001D3666" w:rsidRDefault="008E0AAB" w:rsidP="00A62A16">
      <w:pPr>
        <w:pStyle w:val="PlainText"/>
        <w:jc w:val="center"/>
        <w:rPr>
          <w:rFonts w:ascii="Bookman Old Style" w:hAnsi="Bookman Old Style"/>
          <w:sz w:val="28"/>
          <w:szCs w:val="32"/>
        </w:rPr>
      </w:pPr>
    </w:p>
    <w:p w14:paraId="44906C45" w14:textId="311F8898" w:rsidR="008E0AAB" w:rsidRPr="001D3666" w:rsidRDefault="005A0530" w:rsidP="00692A95">
      <w:pPr>
        <w:pStyle w:val="PlainText"/>
        <w:rPr>
          <w:rFonts w:ascii="Bookman Old Style" w:hAnsi="Bookman Old Style"/>
          <w:sz w:val="28"/>
          <w:szCs w:val="32"/>
        </w:rPr>
      </w:pPr>
      <w:r>
        <w:rPr>
          <w:rFonts w:ascii="Bookman Old Style" w:hAnsi="Bookman Old Style"/>
          <w:sz w:val="28"/>
          <w:szCs w:val="32"/>
        </w:rPr>
        <w:t>Come to a Discovery meeting to learn more!  For</w:t>
      </w:r>
      <w:r w:rsidR="00692A95" w:rsidRPr="001D3666">
        <w:rPr>
          <w:rFonts w:ascii="Bookman Old Style" w:hAnsi="Bookman Old Style"/>
          <w:sz w:val="28"/>
          <w:szCs w:val="32"/>
        </w:rPr>
        <w:t xml:space="preserve"> information about the </w:t>
      </w:r>
      <w:r w:rsidR="00692A95" w:rsidRPr="005A0530">
        <w:rPr>
          <w:rFonts w:ascii="Bookman Old Style" w:hAnsi="Bookman Old Style"/>
          <w:b/>
          <w:color w:val="365F91" w:themeColor="accent1" w:themeShade="BF"/>
          <w:sz w:val="28"/>
          <w:szCs w:val="32"/>
        </w:rPr>
        <w:t>Certificate on Spirituality &amp; Aging</w:t>
      </w:r>
      <w:r w:rsidR="00692A95" w:rsidRPr="005A0530">
        <w:rPr>
          <w:rFonts w:ascii="Bookman Old Style" w:hAnsi="Bookman Old Style"/>
          <w:color w:val="365F91" w:themeColor="accent1" w:themeShade="BF"/>
          <w:sz w:val="28"/>
          <w:szCs w:val="32"/>
        </w:rPr>
        <w:t xml:space="preserve"> </w:t>
      </w:r>
      <w:r w:rsidR="00692A95" w:rsidRPr="001D3666">
        <w:rPr>
          <w:rFonts w:ascii="Bookman Old Style" w:hAnsi="Bookman Old Style"/>
          <w:sz w:val="28"/>
          <w:szCs w:val="32"/>
        </w:rPr>
        <w:t>contact:</w:t>
      </w:r>
    </w:p>
    <w:p w14:paraId="73965D78" w14:textId="77777777" w:rsidR="00FC0986" w:rsidRPr="00FC0986" w:rsidRDefault="00FC0986" w:rsidP="00FC0986">
      <w:pPr>
        <w:pStyle w:val="PlainText"/>
        <w:numPr>
          <w:ilvl w:val="0"/>
          <w:numId w:val="6"/>
        </w:numPr>
        <w:rPr>
          <w:rFonts w:ascii="Bookman Old Style" w:hAnsi="Bookman Old Style"/>
          <w:sz w:val="28"/>
          <w:szCs w:val="32"/>
        </w:rPr>
      </w:pPr>
      <w:r w:rsidRPr="00FC0986">
        <w:rPr>
          <w:rFonts w:ascii="Bookman Old Style" w:hAnsi="Bookman Old Style"/>
          <w:sz w:val="28"/>
          <w:szCs w:val="32"/>
        </w:rPr>
        <w:t>Phone:  626.765.9500</w:t>
      </w:r>
    </w:p>
    <w:p w14:paraId="6A8CAC98" w14:textId="77777777" w:rsidR="00FC0986" w:rsidRDefault="00FC0986" w:rsidP="00FC0986">
      <w:pPr>
        <w:pStyle w:val="PlainText"/>
        <w:numPr>
          <w:ilvl w:val="0"/>
          <w:numId w:val="6"/>
        </w:numPr>
        <w:rPr>
          <w:rFonts w:ascii="Bookman Old Style" w:hAnsi="Bookman Old Style"/>
          <w:sz w:val="28"/>
          <w:szCs w:val="32"/>
        </w:rPr>
      </w:pPr>
      <w:r w:rsidRPr="00FC0986">
        <w:rPr>
          <w:rFonts w:ascii="Bookman Old Style" w:hAnsi="Bookman Old Style"/>
          <w:sz w:val="28"/>
          <w:szCs w:val="32"/>
        </w:rPr>
        <w:t xml:space="preserve">Email: </w:t>
      </w:r>
      <w:hyperlink r:id="rId10" w:history="1">
        <w:r w:rsidRPr="009A1388">
          <w:rPr>
            <w:rStyle w:val="Hyperlink"/>
            <w:rFonts w:ascii="Bookman Old Style" w:hAnsi="Bookman Old Style"/>
            <w:sz w:val="28"/>
            <w:szCs w:val="32"/>
          </w:rPr>
          <w:t>info@ntswest.org</w:t>
        </w:r>
      </w:hyperlink>
    </w:p>
    <w:p w14:paraId="1902125D" w14:textId="0BFA269B" w:rsidR="00592EFB" w:rsidRPr="00BC5181" w:rsidRDefault="00FC0986" w:rsidP="00BC5181">
      <w:pPr>
        <w:pStyle w:val="PlainText"/>
        <w:numPr>
          <w:ilvl w:val="0"/>
          <w:numId w:val="6"/>
        </w:numPr>
        <w:rPr>
          <w:rFonts w:ascii="Bookman Old Style" w:hAnsi="Bookman Old Style"/>
          <w:sz w:val="28"/>
          <w:szCs w:val="32"/>
        </w:rPr>
      </w:pPr>
      <w:r w:rsidRPr="00FC0986">
        <w:rPr>
          <w:rFonts w:ascii="Bookman Old Style" w:hAnsi="Bookman Old Style"/>
          <w:sz w:val="28"/>
          <w:szCs w:val="32"/>
        </w:rPr>
        <w:t xml:space="preserve">Website: </w:t>
      </w:r>
      <w:hyperlink r:id="rId11" w:history="1">
        <w:r w:rsidRPr="009A1388">
          <w:rPr>
            <w:rStyle w:val="Hyperlink"/>
            <w:rFonts w:ascii="Bookman Old Style" w:hAnsi="Bookman Old Style"/>
            <w:sz w:val="28"/>
            <w:szCs w:val="32"/>
          </w:rPr>
          <w:t>www.ntswest.org</w:t>
        </w:r>
      </w:hyperlink>
      <w:r>
        <w:rPr>
          <w:rFonts w:ascii="Bookman Old Style" w:hAnsi="Bookman Old Style"/>
          <w:sz w:val="28"/>
          <w:szCs w:val="32"/>
        </w:rPr>
        <w:t xml:space="preserve"> </w:t>
      </w:r>
    </w:p>
    <w:p w14:paraId="7F874216" w14:textId="77777777" w:rsidR="008E0AAB" w:rsidRPr="00692A95" w:rsidRDefault="00692A95" w:rsidP="00A62A16">
      <w:pPr>
        <w:pStyle w:val="PlainText"/>
        <w:jc w:val="center"/>
        <w:rPr>
          <w:rFonts w:ascii="Bookman Old Style" w:hAnsi="Bookman Old Style"/>
          <w:sz w:val="48"/>
          <w:szCs w:val="48"/>
        </w:rPr>
      </w:pPr>
      <w:r>
        <w:rPr>
          <w:rFonts w:ascii="Bookman Old Style" w:hAnsi="Bookman Old Style"/>
          <w:sz w:val="48"/>
          <w:szCs w:val="48"/>
        </w:rPr>
        <w:lastRenderedPageBreak/>
        <w:t>Co-Sponsors</w:t>
      </w:r>
    </w:p>
    <w:p w14:paraId="02FF5110" w14:textId="47D20A0C" w:rsidR="00833877" w:rsidRDefault="00340946" w:rsidP="00434793">
      <w:pPr>
        <w:pStyle w:val="PlainText"/>
        <w:jc w:val="both"/>
        <w:rPr>
          <w:rFonts w:ascii="Bookman Old Style" w:hAnsi="Bookman Old Style"/>
          <w:sz w:val="28"/>
          <w:szCs w:val="28"/>
        </w:rPr>
      </w:pPr>
      <w:r w:rsidRPr="00340946">
        <w:rPr>
          <w:rFonts w:ascii="Bookman Old Style" w:hAnsi="Bookman Old Style"/>
          <w:sz w:val="28"/>
          <w:szCs w:val="28"/>
        </w:rPr>
        <w:t>We are p</w:t>
      </w:r>
      <w:r w:rsidR="00BC5181">
        <w:rPr>
          <w:rFonts w:ascii="Bookman Old Style" w:hAnsi="Bookman Old Style"/>
          <w:sz w:val="28"/>
          <w:szCs w:val="28"/>
        </w:rPr>
        <w:t>eople</w:t>
      </w:r>
      <w:r w:rsidRPr="00340946">
        <w:rPr>
          <w:rFonts w:ascii="Bookman Old Style" w:hAnsi="Bookman Old Style"/>
          <w:sz w:val="28"/>
          <w:szCs w:val="28"/>
        </w:rPr>
        <w:t xml:space="preserve"> who are excited to be part of a new way of doing seminary – serving and building up </w:t>
      </w:r>
      <w:r w:rsidR="00BC5181">
        <w:rPr>
          <w:rFonts w:ascii="Bookman Old Style" w:hAnsi="Bookman Old Style"/>
          <w:sz w:val="28"/>
          <w:szCs w:val="28"/>
        </w:rPr>
        <w:t>faith communities</w:t>
      </w:r>
      <w:r w:rsidRPr="00340946">
        <w:rPr>
          <w:rFonts w:ascii="Bookman Old Style" w:hAnsi="Bookman Old Style"/>
          <w:sz w:val="28"/>
          <w:szCs w:val="28"/>
        </w:rPr>
        <w:t xml:space="preserve"> by offering a new theological education resource in Southern California. The New Theological Seminary of the West offers graduate courses, lay leader education, continuing education for</w:t>
      </w:r>
      <w:r w:rsidR="00BC5181">
        <w:rPr>
          <w:rFonts w:ascii="Bookman Old Style" w:hAnsi="Bookman Old Style"/>
          <w:sz w:val="28"/>
          <w:szCs w:val="28"/>
        </w:rPr>
        <w:t xml:space="preserve"> faith leaders,</w:t>
      </w:r>
      <w:r w:rsidRPr="00340946">
        <w:rPr>
          <w:rFonts w:ascii="Bookman Old Style" w:hAnsi="Bookman Old Style"/>
          <w:sz w:val="28"/>
          <w:szCs w:val="28"/>
        </w:rPr>
        <w:t xml:space="preserve"> </w:t>
      </w:r>
      <w:r w:rsidR="00BC5181">
        <w:rPr>
          <w:rFonts w:ascii="Bookman Old Style" w:hAnsi="Bookman Old Style"/>
          <w:sz w:val="28"/>
          <w:szCs w:val="28"/>
        </w:rPr>
        <w:t>members</w:t>
      </w:r>
      <w:r w:rsidRPr="00340946">
        <w:rPr>
          <w:rFonts w:ascii="Bookman Old Style" w:hAnsi="Bookman Old Style"/>
          <w:sz w:val="28"/>
          <w:szCs w:val="28"/>
        </w:rPr>
        <w:t xml:space="preserve">, </w:t>
      </w:r>
      <w:r w:rsidR="00BC5181">
        <w:rPr>
          <w:rFonts w:ascii="Bookman Old Style" w:hAnsi="Bookman Old Style"/>
          <w:sz w:val="28"/>
          <w:szCs w:val="28"/>
        </w:rPr>
        <w:t xml:space="preserve">clergy, </w:t>
      </w:r>
      <w:r w:rsidRPr="00340946">
        <w:rPr>
          <w:rFonts w:ascii="Bookman Old Style" w:hAnsi="Bookman Old Style"/>
          <w:sz w:val="28"/>
          <w:szCs w:val="28"/>
        </w:rPr>
        <w:t>programming for churches, and independent study options.</w:t>
      </w:r>
      <w:r w:rsidR="00592EFB">
        <w:rPr>
          <w:rFonts w:ascii="Bookman Old Style" w:hAnsi="Bookman Old Style"/>
          <w:sz w:val="28"/>
          <w:szCs w:val="28"/>
        </w:rPr>
        <w:t xml:space="preserve">  </w:t>
      </w:r>
    </w:p>
    <w:p w14:paraId="17D58B16" w14:textId="77777777" w:rsidR="001B43EE" w:rsidRDefault="001B43EE" w:rsidP="00A62A16">
      <w:pPr>
        <w:pStyle w:val="PlainText"/>
        <w:rPr>
          <w:rFonts w:ascii="Bookman Old Style" w:hAnsi="Bookman Old Style"/>
          <w:sz w:val="28"/>
          <w:szCs w:val="28"/>
        </w:rPr>
      </w:pPr>
    </w:p>
    <w:p w14:paraId="76458E47" w14:textId="77777777" w:rsidR="00592EFB" w:rsidRPr="00FF3A90" w:rsidRDefault="00592EFB" w:rsidP="00A62A16">
      <w:pPr>
        <w:pStyle w:val="PlainText"/>
        <w:rPr>
          <w:rFonts w:ascii="Garamond" w:hAnsi="Garamond"/>
          <w:color w:val="4BACC6" w:themeColor="accent5"/>
          <w:sz w:val="32"/>
          <w:szCs w:val="32"/>
        </w:rPr>
      </w:pPr>
      <w:r w:rsidRPr="00FF3A90">
        <w:rPr>
          <w:rFonts w:ascii="Garamond" w:hAnsi="Garamond"/>
          <w:color w:val="4BACC6" w:themeColor="accent5"/>
          <w:sz w:val="32"/>
          <w:szCs w:val="32"/>
        </w:rPr>
        <w:t xml:space="preserve">See more at: </w:t>
      </w:r>
      <w:r w:rsidRPr="00FF3A90">
        <w:rPr>
          <w:rFonts w:ascii="Garamond" w:hAnsi="Garamond"/>
          <w:b/>
          <w:color w:val="4BACC6" w:themeColor="accent5"/>
          <w:sz w:val="32"/>
          <w:szCs w:val="32"/>
        </w:rPr>
        <w:t>w</w:t>
      </w:r>
      <w:r w:rsidR="00113C6E" w:rsidRPr="00FF3A90">
        <w:rPr>
          <w:rFonts w:ascii="Garamond" w:hAnsi="Garamond"/>
          <w:b/>
          <w:color w:val="4BACC6" w:themeColor="accent5"/>
          <w:sz w:val="32"/>
          <w:szCs w:val="32"/>
        </w:rPr>
        <w:t>w</w:t>
      </w:r>
      <w:r w:rsidRPr="00FF3A90">
        <w:rPr>
          <w:rFonts w:ascii="Garamond" w:hAnsi="Garamond"/>
          <w:b/>
          <w:color w:val="4BACC6" w:themeColor="accent5"/>
          <w:sz w:val="32"/>
          <w:szCs w:val="32"/>
        </w:rPr>
        <w:t>w.</w:t>
      </w:r>
      <w:r w:rsidR="00FC0986" w:rsidRPr="00FF3A90">
        <w:rPr>
          <w:rFonts w:ascii="Garamond" w:hAnsi="Garamond"/>
          <w:b/>
          <w:color w:val="4BACC6" w:themeColor="accent5"/>
          <w:sz w:val="32"/>
          <w:szCs w:val="32"/>
        </w:rPr>
        <w:t>ntswest</w:t>
      </w:r>
      <w:r w:rsidRPr="00FF3A90">
        <w:rPr>
          <w:rFonts w:ascii="Garamond" w:hAnsi="Garamond"/>
          <w:b/>
          <w:color w:val="4BACC6" w:themeColor="accent5"/>
          <w:sz w:val="32"/>
          <w:szCs w:val="32"/>
        </w:rPr>
        <w:t>.org</w:t>
      </w:r>
    </w:p>
    <w:p w14:paraId="65702EFB" w14:textId="77777777" w:rsidR="00592EFB" w:rsidRPr="00340946" w:rsidRDefault="00592EFB" w:rsidP="00A62A16">
      <w:pPr>
        <w:pStyle w:val="PlainText"/>
        <w:rPr>
          <w:rFonts w:ascii="Bookman Old Style" w:hAnsi="Bookman Old Style"/>
          <w:b/>
          <w:sz w:val="28"/>
          <w:szCs w:val="28"/>
        </w:rPr>
      </w:pPr>
    </w:p>
    <w:p w14:paraId="1BC73052" w14:textId="78C9A236" w:rsidR="00592EFB" w:rsidRDefault="00692A95" w:rsidP="00434793">
      <w:pPr>
        <w:pStyle w:val="PlainText"/>
        <w:jc w:val="both"/>
        <w:rPr>
          <w:rFonts w:ascii="Bookman Old Style" w:hAnsi="Bookman Old Style"/>
          <w:sz w:val="28"/>
          <w:szCs w:val="28"/>
        </w:rPr>
      </w:pPr>
      <w:r w:rsidRPr="00592EFB">
        <w:rPr>
          <w:rFonts w:ascii="Arial" w:hAnsi="Arial" w:cs="Arial"/>
          <w:noProof/>
          <w:color w:val="009CFF"/>
          <w:sz w:val="28"/>
          <w:szCs w:val="28"/>
        </w:rPr>
        <w:drawing>
          <wp:anchor distT="0" distB="0" distL="114300" distR="114300" simplePos="0" relativeHeight="251658240" behindDoc="1" locked="0" layoutInCell="1" allowOverlap="1" wp14:anchorId="5C01BC6D" wp14:editId="49A678AA">
            <wp:simplePos x="0" y="0"/>
            <wp:positionH relativeFrom="column">
              <wp:posOffset>20955</wp:posOffset>
            </wp:positionH>
            <wp:positionV relativeFrom="paragraph">
              <wp:posOffset>1715135</wp:posOffset>
            </wp:positionV>
            <wp:extent cx="1333500" cy="1101725"/>
            <wp:effectExtent l="0" t="0" r="0" b="3175"/>
            <wp:wrapTight wrapText="bothSides">
              <wp:wrapPolygon edited="0">
                <wp:start x="0" y="0"/>
                <wp:lineTo x="0" y="21289"/>
                <wp:lineTo x="21291" y="21289"/>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_group_large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33500" cy="1101725"/>
                    </a:xfrm>
                    <a:prstGeom prst="rect">
                      <a:avLst/>
                    </a:prstGeom>
                  </pic:spPr>
                </pic:pic>
              </a:graphicData>
            </a:graphic>
            <wp14:sizeRelH relativeFrom="page">
              <wp14:pctWidth>0</wp14:pctWidth>
            </wp14:sizeRelH>
            <wp14:sizeRelV relativeFrom="page">
              <wp14:pctHeight>0</wp14:pctHeight>
            </wp14:sizeRelV>
          </wp:anchor>
        </w:drawing>
      </w:r>
      <w:r w:rsidR="00833877" w:rsidRPr="00592EFB">
        <w:rPr>
          <w:rFonts w:ascii="Bookman Old Style" w:hAnsi="Bookman Old Style"/>
          <w:sz w:val="28"/>
          <w:szCs w:val="28"/>
        </w:rPr>
        <w:t xml:space="preserve">At </w:t>
      </w:r>
      <w:r w:rsidR="00833877" w:rsidRPr="00592EFB">
        <w:rPr>
          <w:rFonts w:ascii="Bookman Old Style" w:hAnsi="Bookman Old Style"/>
          <w:b/>
          <w:sz w:val="28"/>
          <w:szCs w:val="28"/>
        </w:rPr>
        <w:t>be.group</w:t>
      </w:r>
      <w:r w:rsidR="00833877" w:rsidRPr="00592EFB">
        <w:rPr>
          <w:rFonts w:ascii="Bookman Old Style" w:hAnsi="Bookman Old Style"/>
          <w:sz w:val="28"/>
          <w:szCs w:val="28"/>
        </w:rPr>
        <w:t xml:space="preserve">, we strive to be more than just a provider of senior living communities. We are on a mission to help older adults reach their full potential. As a </w:t>
      </w:r>
      <w:r w:rsidR="006A154B">
        <w:rPr>
          <w:rFonts w:ascii="Bookman Old Style" w:hAnsi="Bookman Old Style"/>
          <w:sz w:val="28"/>
          <w:szCs w:val="28"/>
        </w:rPr>
        <w:t xml:space="preserve">local </w:t>
      </w:r>
      <w:r w:rsidR="00833877" w:rsidRPr="00592EFB">
        <w:rPr>
          <w:rFonts w:ascii="Bookman Old Style" w:hAnsi="Bookman Old Style"/>
          <w:sz w:val="28"/>
          <w:szCs w:val="28"/>
        </w:rPr>
        <w:t>nonprofit organization, we are committed to the notion that better physical environments, better service and better lifestyles lead to the rich, purposeful life everyone desires and deserves.</w:t>
      </w:r>
      <w:r w:rsidR="00592EFB">
        <w:rPr>
          <w:rFonts w:ascii="Bookman Old Style" w:hAnsi="Bookman Old Style"/>
          <w:sz w:val="28"/>
          <w:szCs w:val="28"/>
        </w:rPr>
        <w:t xml:space="preserve"> </w:t>
      </w:r>
    </w:p>
    <w:p w14:paraId="43958B29" w14:textId="77777777" w:rsidR="00592EFB" w:rsidRDefault="00592EFB" w:rsidP="00592EFB">
      <w:pPr>
        <w:pStyle w:val="PlainText"/>
        <w:rPr>
          <w:rFonts w:ascii="Bookman Old Style" w:hAnsi="Bookman Old Style"/>
          <w:sz w:val="28"/>
          <w:szCs w:val="28"/>
        </w:rPr>
      </w:pPr>
    </w:p>
    <w:p w14:paraId="5B0887C6" w14:textId="07F764E4" w:rsidR="008E0AAB" w:rsidRPr="00FF3A90" w:rsidRDefault="007D7440" w:rsidP="001B43EE">
      <w:pPr>
        <w:pStyle w:val="PlainText"/>
        <w:rPr>
          <w:rFonts w:ascii="Garamond" w:hAnsi="Garamond"/>
          <w:color w:val="00B050"/>
          <w:sz w:val="32"/>
          <w:szCs w:val="32"/>
        </w:rPr>
      </w:pPr>
      <w:r w:rsidRPr="00FF3A90">
        <w:rPr>
          <w:rFonts w:ascii="Garamond" w:hAnsi="Garamond"/>
          <w:color w:val="00B050"/>
          <w:sz w:val="32"/>
          <w:szCs w:val="32"/>
        </w:rPr>
        <w:t xml:space="preserve">See more at: </w:t>
      </w:r>
      <w:r w:rsidR="00833877" w:rsidRPr="00FF3A90">
        <w:rPr>
          <w:rFonts w:ascii="Garamond" w:hAnsi="Garamond"/>
          <w:b/>
          <w:color w:val="00B050"/>
          <w:sz w:val="32"/>
          <w:szCs w:val="32"/>
        </w:rPr>
        <w:t>www.thebegroup.org</w:t>
      </w:r>
    </w:p>
    <w:p w14:paraId="714D95A3" w14:textId="38E622CB" w:rsidR="00A62A16" w:rsidRPr="00FF3A90" w:rsidRDefault="005A0530" w:rsidP="001D7D67">
      <w:pPr>
        <w:spacing w:after="0" w:line="240" w:lineRule="auto"/>
        <w:jc w:val="center"/>
        <w:rPr>
          <w:b/>
          <w:color w:val="4F81BD" w:themeColor="accent1"/>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F3A90">
        <w:rPr>
          <w:rFonts w:ascii="Arial" w:hAnsi="Arial" w:cs="Arial"/>
          <w:noProof/>
          <w:color w:val="4F81BD" w:themeColor="accent1"/>
          <w:sz w:val="24"/>
        </w:rPr>
        <w:lastRenderedPageBreak/>
        <w:drawing>
          <wp:anchor distT="0" distB="0" distL="114300" distR="114300" simplePos="0" relativeHeight="251659264" behindDoc="1" locked="0" layoutInCell="1" allowOverlap="1" wp14:anchorId="126FEE26" wp14:editId="669F2F5A">
            <wp:simplePos x="0" y="0"/>
            <wp:positionH relativeFrom="column">
              <wp:posOffset>1905</wp:posOffset>
            </wp:positionH>
            <wp:positionV relativeFrom="paragraph">
              <wp:posOffset>-7575550</wp:posOffset>
            </wp:positionV>
            <wp:extent cx="2797175" cy="838200"/>
            <wp:effectExtent l="0" t="0" r="3175" b="0"/>
            <wp:wrapTight wrapText="bothSides">
              <wp:wrapPolygon edited="0">
                <wp:start x="0" y="0"/>
                <wp:lineTo x="0" y="21109"/>
                <wp:lineTo x="21477" y="21109"/>
                <wp:lineTo x="21477" y="0"/>
                <wp:lineTo x="0" y="0"/>
              </wp:wrapPolygon>
            </wp:wrapTight>
            <wp:docPr id="2" name="Picture 2" descr="New Theological Seminary of the Wes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New Theological Seminary of the West">
                      <a:hlinkClick r:id="rId13"/>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1075"/>
                    <a:stretch/>
                  </pic:blipFill>
                  <pic:spPr bwMode="auto">
                    <a:xfrm>
                      <a:off x="0" y="0"/>
                      <a:ext cx="2797175" cy="83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3A90" w:rsidRPr="00FF3A90">
        <w:rPr>
          <w:b/>
          <w:color w:val="4F81BD" w:themeColor="accent1"/>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2016 </w:t>
      </w:r>
      <w:r w:rsidR="00A62A16" w:rsidRPr="00FF3A90">
        <w:rPr>
          <w:b/>
          <w:color w:val="4F81BD" w:themeColor="accent1"/>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Certificate on Spirituality &amp; </w:t>
      </w:r>
    </w:p>
    <w:p w14:paraId="48727ED5" w14:textId="77777777" w:rsidR="00A62A16" w:rsidRDefault="00A62A16" w:rsidP="001D7D67">
      <w:pPr>
        <w:spacing w:after="0" w:line="240" w:lineRule="auto"/>
        <w:jc w:val="center"/>
        <w:rPr>
          <w:b/>
          <w:color w:val="4F81BD" w:themeColor="accent1"/>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F3A90">
        <w:rPr>
          <w:b/>
          <w:color w:val="4F81BD" w:themeColor="accent1"/>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Aging</w:t>
      </w:r>
    </w:p>
    <w:p w14:paraId="619FFD51" w14:textId="77777777" w:rsidR="00FF3A90" w:rsidRPr="00FF3A90" w:rsidRDefault="00FF3A90" w:rsidP="001D7D67">
      <w:pPr>
        <w:spacing w:after="0" w:line="240" w:lineRule="auto"/>
        <w:jc w:val="center"/>
        <w:rPr>
          <w:b/>
          <w:color w:val="4F81BD" w:themeColor="accent1"/>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6B788B84" w14:textId="77777777" w:rsidR="008E0AAB" w:rsidRPr="00FF3A90" w:rsidRDefault="008E0AAB" w:rsidP="00A62A16">
      <w:pPr>
        <w:pStyle w:val="PlainText"/>
        <w:jc w:val="center"/>
        <w:rPr>
          <w:rFonts w:ascii="Bookman Old Style" w:hAnsi="Bookman Old Style"/>
          <w:color w:val="4F81BD" w:themeColor="accent1"/>
          <w:sz w:val="36"/>
        </w:rPr>
      </w:pPr>
    </w:p>
    <w:p w14:paraId="0A8D3480" w14:textId="2C429A23" w:rsidR="00692A95" w:rsidRPr="00FF3A90" w:rsidRDefault="00BC5181" w:rsidP="00A62A16">
      <w:pPr>
        <w:pStyle w:val="PlainText"/>
        <w:jc w:val="center"/>
        <w:rPr>
          <w:rFonts w:ascii="Bookman Old Style" w:hAnsi="Bookman Old Style"/>
          <w:color w:val="4F81BD" w:themeColor="accent1"/>
          <w:sz w:val="36"/>
        </w:rPr>
      </w:pPr>
      <w:r w:rsidRPr="00FF3A90">
        <w:rPr>
          <w:rFonts w:ascii="Helvetica" w:hAnsi="Helvetica" w:cs="Helvetica"/>
          <w:noProof/>
          <w:color w:val="4F81BD" w:themeColor="accent1"/>
          <w:sz w:val="20"/>
          <w:szCs w:val="20"/>
        </w:rPr>
        <w:drawing>
          <wp:inline distT="0" distB="0" distL="0" distR="0" wp14:anchorId="4DCDBCD3" wp14:editId="0D0706E3">
            <wp:extent cx="2918906" cy="19621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6080" cy="1966972"/>
                    </a:xfrm>
                    <a:prstGeom prst="rect">
                      <a:avLst/>
                    </a:prstGeom>
                    <a:noFill/>
                    <a:ln>
                      <a:noFill/>
                    </a:ln>
                  </pic:spPr>
                </pic:pic>
              </a:graphicData>
            </a:graphic>
          </wp:inline>
        </w:drawing>
      </w:r>
    </w:p>
    <w:p w14:paraId="6623DB8E" w14:textId="77777777" w:rsidR="001D7D67" w:rsidRPr="00FF3A90" w:rsidRDefault="001D7D67" w:rsidP="00833877">
      <w:pPr>
        <w:pStyle w:val="PlainText"/>
        <w:jc w:val="center"/>
        <w:rPr>
          <w:rFonts w:ascii="Bookman Old Style" w:hAnsi="Bookman Old Style"/>
          <w:b/>
          <w:color w:val="4F81BD" w:themeColor="accent1"/>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51C5F7DF" w14:textId="77777777" w:rsidR="00FF3A90" w:rsidRDefault="00FF3A90" w:rsidP="00833877">
      <w:pPr>
        <w:pStyle w:val="PlainText"/>
        <w:jc w:val="center"/>
        <w:rPr>
          <w:rFonts w:ascii="Bookman Old Style" w:hAnsi="Bookman Old Style"/>
          <w:b/>
          <w:color w:val="4F81BD" w:themeColor="accent1"/>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17D1B0AD" w14:textId="00328A47" w:rsidR="00692A95" w:rsidRPr="00FF3A90" w:rsidRDefault="00A62A16" w:rsidP="00833877">
      <w:pPr>
        <w:pStyle w:val="PlainText"/>
        <w:jc w:val="center"/>
        <w:rPr>
          <w:rFonts w:ascii="Bookman Old Style" w:hAnsi="Bookman Old Style"/>
          <w:b/>
          <w:color w:val="4F81BD" w:themeColor="accent1"/>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F3A90">
        <w:rPr>
          <w:rFonts w:ascii="Bookman Old Style" w:hAnsi="Bookman Old Style"/>
          <w:b/>
          <w:color w:val="4F81BD" w:themeColor="accent1"/>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 Course of integration of faith &amp; practice </w:t>
      </w:r>
    </w:p>
    <w:p w14:paraId="6273A3E1" w14:textId="1E6B22D9" w:rsidR="00B24092" w:rsidRPr="00FF3A90" w:rsidRDefault="00A62A16" w:rsidP="00833877">
      <w:pPr>
        <w:pStyle w:val="PlainText"/>
        <w:jc w:val="center"/>
        <w:rPr>
          <w:rFonts w:ascii="Bookman Old Style" w:hAnsi="Bookman Old Style"/>
          <w:b/>
          <w:color w:val="4F81BD" w:themeColor="accent1"/>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gramStart"/>
      <w:r w:rsidRPr="00FF3A90">
        <w:rPr>
          <w:rFonts w:ascii="Bookman Old Style" w:hAnsi="Bookman Old Style"/>
          <w:b/>
          <w:color w:val="4F81BD" w:themeColor="accent1"/>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for</w:t>
      </w:r>
      <w:proofErr w:type="gramEnd"/>
      <w:r w:rsidRPr="00FF3A90">
        <w:rPr>
          <w:rFonts w:ascii="Bookman Old Style" w:hAnsi="Bookman Old Style"/>
          <w:b/>
          <w:color w:val="4F81BD" w:themeColor="accent1"/>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those working </w:t>
      </w:r>
      <w:r w:rsidR="00692A95" w:rsidRPr="00FF3A90">
        <w:rPr>
          <w:rFonts w:ascii="Bookman Old Style" w:hAnsi="Bookman Old Style"/>
          <w:b/>
          <w:color w:val="4F81BD" w:themeColor="accent1"/>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with </w:t>
      </w:r>
      <w:r w:rsidR="00FF3A90">
        <w:rPr>
          <w:rFonts w:ascii="Bookman Old Style" w:hAnsi="Bookman Old Style"/>
          <w:b/>
          <w:color w:val="4F81BD" w:themeColor="accent1"/>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&amp; caring for the older </w:t>
      </w:r>
      <w:r w:rsidRPr="00FF3A90">
        <w:rPr>
          <w:rFonts w:ascii="Bookman Old Style" w:hAnsi="Bookman Old Style"/>
          <w:b/>
          <w:color w:val="4F81BD" w:themeColor="accent1"/>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members of </w:t>
      </w:r>
      <w:r w:rsidR="00592EFB" w:rsidRPr="00FF3A90">
        <w:rPr>
          <w:rFonts w:ascii="Bookman Old Style" w:hAnsi="Bookman Old Style"/>
          <w:b/>
          <w:color w:val="4F81BD" w:themeColor="accent1"/>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our</w:t>
      </w:r>
      <w:r w:rsidRPr="00FF3A90">
        <w:rPr>
          <w:rFonts w:ascii="Bookman Old Style" w:hAnsi="Bookman Old Style"/>
          <w:b/>
          <w:color w:val="4F81BD" w:themeColor="accent1"/>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community</w:t>
      </w:r>
    </w:p>
    <w:sectPr w:rsidR="00B24092" w:rsidRPr="00FF3A90" w:rsidSect="00A62A16">
      <w:pgSz w:w="12240" w:h="15840"/>
      <w:pgMar w:top="1152" w:right="1152" w:bottom="1152" w:left="1152" w:header="720" w:footer="720" w:gutter="0"/>
      <w:cols w:num="2"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66037"/>
    <w:multiLevelType w:val="hybridMultilevel"/>
    <w:tmpl w:val="D114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5C1914"/>
    <w:multiLevelType w:val="hybridMultilevel"/>
    <w:tmpl w:val="A7A2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4544F0"/>
    <w:multiLevelType w:val="hybridMultilevel"/>
    <w:tmpl w:val="EA9A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862772"/>
    <w:multiLevelType w:val="hybridMultilevel"/>
    <w:tmpl w:val="159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287DC5"/>
    <w:multiLevelType w:val="hybridMultilevel"/>
    <w:tmpl w:val="721AD198"/>
    <w:lvl w:ilvl="0" w:tplc="6988F63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7530A3D"/>
    <w:multiLevelType w:val="hybridMultilevel"/>
    <w:tmpl w:val="D4925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C35901"/>
    <w:multiLevelType w:val="hybridMultilevel"/>
    <w:tmpl w:val="79DC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AAB"/>
    <w:rsid w:val="00113C6E"/>
    <w:rsid w:val="00176ADA"/>
    <w:rsid w:val="001B43EE"/>
    <w:rsid w:val="001D3666"/>
    <w:rsid w:val="001D7D67"/>
    <w:rsid w:val="00322605"/>
    <w:rsid w:val="00340946"/>
    <w:rsid w:val="00434793"/>
    <w:rsid w:val="00592EFB"/>
    <w:rsid w:val="005A0530"/>
    <w:rsid w:val="006022B6"/>
    <w:rsid w:val="00692A95"/>
    <w:rsid w:val="006A154B"/>
    <w:rsid w:val="00712157"/>
    <w:rsid w:val="00767A62"/>
    <w:rsid w:val="007D7440"/>
    <w:rsid w:val="00833877"/>
    <w:rsid w:val="008E0AAB"/>
    <w:rsid w:val="009617A7"/>
    <w:rsid w:val="00A62A16"/>
    <w:rsid w:val="00AD1703"/>
    <w:rsid w:val="00B24092"/>
    <w:rsid w:val="00BC5181"/>
    <w:rsid w:val="00FB3356"/>
    <w:rsid w:val="00FC0986"/>
    <w:rsid w:val="00FF3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D6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Arial Unicode MS" w:hAnsi="Garamond"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E0AAB"/>
    <w:pPr>
      <w:spacing w:after="0" w:line="240" w:lineRule="auto"/>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E0AAB"/>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A62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A16"/>
    <w:rPr>
      <w:rFonts w:ascii="Tahoma" w:hAnsi="Tahoma" w:cs="Tahoma"/>
      <w:sz w:val="16"/>
      <w:szCs w:val="16"/>
    </w:rPr>
  </w:style>
  <w:style w:type="character" w:styleId="Hyperlink">
    <w:name w:val="Hyperlink"/>
    <w:basedOn w:val="DefaultParagraphFont"/>
    <w:uiPriority w:val="99"/>
    <w:unhideWhenUsed/>
    <w:rsid w:val="00FC09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Arial Unicode MS" w:hAnsi="Garamond"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E0AAB"/>
    <w:pPr>
      <w:spacing w:after="0" w:line="240" w:lineRule="auto"/>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E0AAB"/>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A62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A16"/>
    <w:rPr>
      <w:rFonts w:ascii="Tahoma" w:hAnsi="Tahoma" w:cs="Tahoma"/>
      <w:sz w:val="16"/>
      <w:szCs w:val="16"/>
    </w:rPr>
  </w:style>
  <w:style w:type="character" w:styleId="Hyperlink">
    <w:name w:val="Hyperlink"/>
    <w:basedOn w:val="DefaultParagraphFont"/>
    <w:uiPriority w:val="99"/>
    <w:unhideWhenUsed/>
    <w:rsid w:val="00FC09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843648">
      <w:bodyDiv w:val="1"/>
      <w:marLeft w:val="0"/>
      <w:marRight w:val="0"/>
      <w:marTop w:val="0"/>
      <w:marBottom w:val="0"/>
      <w:divBdr>
        <w:top w:val="none" w:sz="0" w:space="0" w:color="auto"/>
        <w:left w:val="none" w:sz="0" w:space="0" w:color="auto"/>
        <w:bottom w:val="none" w:sz="0" w:space="0" w:color="auto"/>
        <w:right w:val="none" w:sz="0" w:space="0" w:color="auto"/>
      </w:divBdr>
    </w:div>
    <w:div w:id="1429229344">
      <w:bodyDiv w:val="1"/>
      <w:marLeft w:val="0"/>
      <w:marRight w:val="0"/>
      <w:marTop w:val="0"/>
      <w:marBottom w:val="0"/>
      <w:divBdr>
        <w:top w:val="none" w:sz="0" w:space="0" w:color="auto"/>
        <w:left w:val="none" w:sz="0" w:space="0" w:color="auto"/>
        <w:bottom w:val="none" w:sz="0" w:space="0" w:color="auto"/>
        <w:right w:val="none" w:sz="0" w:space="0" w:color="auto"/>
      </w:divBdr>
    </w:div>
    <w:div w:id="197737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tswest.org/" TargetMode="External"/><Relationship Id="rId3" Type="http://schemas.openxmlformats.org/officeDocument/2006/relationships/styles" Target="styles.xml"/><Relationship Id="rId7" Type="http://schemas.openxmlformats.org/officeDocument/2006/relationships/hyperlink" Target="https://images.search.yahoo.com/images/view;_ylt=AwrTcXxDhy1Vrr4AYEKJzbkF;_ylu=X3oDMTIzdjVkOGlhBHNlYwNzcgRzbGsDaW1nBG9pZAMzNDczOGMyNTRmYmZmMjFmMDM5ZmJhOTFmYzQyMWI2OARncG9zAzQ3BGl0A2Jpbmc-?.origin=&amp;back=https://images.search.yahoo.com/search/images?p=Older+Adults&amp;fr=ush-mailn_02&amp;tab=organic&amp;ri=47&amp;w=564&amp;h=227&amp;imgurl=www.safeeggs.com/img/elderly-and-salmonella.png&amp;rurl=http://www.safeeggs.com/why/older-adults-and-salmonella&amp;size=196.3KB&amp;name=Share+|&amp;p=Older+Adults&amp;oid=34738c254fbff21f039fba91fc421b68&amp;fr2=&amp;fr=ush-mailn_02&amp;tt=Share+|&amp;b=0&amp;ni=21&amp;no=47&amp;ts=&amp;tab=organic&amp;sigr=11ndh5i05&amp;sigb=12u6155fo&amp;sigi=11fucvito&amp;sigt=107bd0h1p&amp;sign=107bd0h1p&amp;.crumb=DgNpoIN6sFJ&amp;fr=ush-mailn_02"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swest.org"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mailto:info@ntswest.org"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4C727-B5C5-4E6C-A597-CC8EDCA18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Edwards</dc:creator>
  <cp:lastModifiedBy>Doug Edwards</cp:lastModifiedBy>
  <cp:revision>7</cp:revision>
  <cp:lastPrinted>2015-03-14T18:58:00Z</cp:lastPrinted>
  <dcterms:created xsi:type="dcterms:W3CDTF">2015-10-05T22:47:00Z</dcterms:created>
  <dcterms:modified xsi:type="dcterms:W3CDTF">2016-05-05T22:51:00Z</dcterms:modified>
</cp:coreProperties>
</file>